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0"/>
      </w:pPr>
      <w:r>
        <w:rPr>
          <w:rFonts w:ascii="Arial" w:hAnsi="Arial"/>
          <w:b/>
          <w:i w:val="0"/>
          <w:color w:val="1A1F2C"/>
          <w:sz w:val="44"/>
        </w:rPr>
        <w:t>RIAZ MOHAMED</w:t>
      </w:r>
    </w:p>
    <w:p>
      <w:pPr>
        <w:spacing w:before="0" w:after="60"/>
      </w:pPr>
      <w:r>
        <w:rPr>
          <w:rFonts w:ascii="Arial" w:hAnsi="Arial"/>
          <w:b/>
          <w:i w:val="0"/>
          <w:color w:val="3D67FF"/>
          <w:sz w:val="21"/>
        </w:rPr>
        <w:t>UX &amp; EXPERIENCE DESIGN LEADER | AI &amp; DATA PRACTICE</w:t>
      </w:r>
    </w:p>
    <w:p>
      <w:pPr>
        <w:spacing w:after="20"/>
        <w:jc w:val="left"/>
      </w:pPr>
      <w:r>
        <w:rPr>
          <w:rFonts w:ascii="Arial" w:hAnsi="Arial"/>
          <w:b w:val="0"/>
          <w:i w:val="0"/>
          <w:color w:val="576076"/>
          <w:sz w:val="18"/>
        </w:rPr>
        <w:t>Abu Dhabi, UAE  |  +971 52 618 5811  |  hi.riazmo@gmail.com</w:t>
      </w:r>
    </w:p>
    <w:p>
      <w:pPr>
        <w:spacing w:after="100"/>
        <w:pBdr>
          <w:bottom w:val="single" w:sz="10" w:space="5" w:color="3D67FF"/>
        </w:pBdr>
      </w:pPr>
      <w:r>
        <w:rPr>
          <w:rFonts w:ascii="Arial" w:hAnsi="Arial"/>
          <w:b w:val="0"/>
          <w:i w:val="0"/>
          <w:color w:val="576076"/>
          <w:sz w:val="18"/>
        </w:rPr>
        <w:t>riazmo.com  |  linkedin.com/in/riazmo  |  medium.com/@designwithriaz  |  github.com/hiriazmo</w:t>
      </w:r>
    </w:p>
    <w:p>
      <w:pPr>
        <w:pStyle w:val="Heading1"/>
        <w:keepNext/>
        <w:spacing w:before="140" w:after="60"/>
        <w:pBdr>
          <w:bottom w:val="single" w:sz="8" w:space="5" w:color="3D67FF"/>
        </w:pBdr>
      </w:pPr>
      <w:r>
        <w:rPr>
          <w:rFonts w:ascii="Arial" w:hAnsi="Arial"/>
          <w:b/>
          <w:i w:val="0"/>
          <w:color w:val="1A1F2C"/>
          <w:sz w:val="21"/>
        </w:rPr>
        <w:t>PROFESSIONAL SUMMARY</w:t>
      </w:r>
    </w:p>
    <w:p>
      <w:pPr>
        <w:spacing w:before="0" w:after="50" w:line="245" w:lineRule="auto"/>
      </w:pPr>
      <w:r>
        <w:rPr>
          <w:rFonts w:ascii="Arial" w:hAnsi="Arial"/>
          <w:b w:val="0"/>
          <w:i w:val="0"/>
          <w:color w:val="1A1F2C"/>
          <w:sz w:val="19"/>
        </w:rPr>
        <w:t>UX and Experience Design Leader with 15+ years shaping complex products and services across healthcare, enterprise technology, ticketing, destinations and entertainment. Combines established design leadership with practical AI-assisted prototypes and hands-on verification of backend and analytics workflows. Currently developing Databricks and Forward Deployed Engineering skills. Seeking UX, experience and product design leadership opportunities in the UAE, bringing a growing AI and data delivery practice.</w:t>
      </w:r>
    </w:p>
    <w:p>
      <w:pPr>
        <w:pStyle w:val="Heading1"/>
        <w:keepNext/>
        <w:spacing w:before="140" w:after="60"/>
        <w:pBdr>
          <w:bottom w:val="single" w:sz="8" w:space="5" w:color="3D67FF"/>
        </w:pBdr>
      </w:pPr>
      <w:r>
        <w:rPr>
          <w:rFonts w:ascii="Arial" w:hAnsi="Arial"/>
          <w:b/>
          <w:i w:val="0"/>
          <w:color w:val="1A1F2C"/>
          <w:sz w:val="21"/>
        </w:rPr>
        <w:t>CORE CAPABILITIES</w:t>
      </w:r>
    </w:p>
    <w:p>
      <w:pPr>
        <w:spacing w:before="0" w:after="50" w:line="245" w:lineRule="auto"/>
      </w:pPr>
      <w:r>
        <w:rPr>
          <w:rFonts w:ascii="Arial" w:hAnsi="Arial"/>
          <w:b w:val="0"/>
          <w:i w:val="0"/>
          <w:color w:val="1A1F2C"/>
          <w:sz w:val="19"/>
        </w:rPr>
        <w:t>UX Strategy &amp; Leadership | Product &amp; Service Design | Design Systems | User Research | Journey Mapping | Prototyping | Usability Testing | Accessibility | Agile Delivery | Stakeholder Management | Team Mentoring | Vendor Management | AI-Augmented Workflows | Multi-Agent Systems | AI Evaluation &amp; Governance</w:t>
      </w:r>
    </w:p>
    <w:p>
      <w:pPr>
        <w:pStyle w:val="Heading1"/>
        <w:keepNext/>
        <w:spacing w:before="140" w:after="60"/>
        <w:pBdr>
          <w:bottom w:val="single" w:sz="8" w:space="5" w:color="3D67FF"/>
        </w:pBdr>
      </w:pPr>
      <w:r>
        <w:rPr>
          <w:rFonts w:ascii="Arial" w:hAnsi="Arial"/>
          <w:b/>
          <w:i w:val="0"/>
          <w:color w:val="1A1F2C"/>
          <w:sz w:val="21"/>
        </w:rPr>
        <w:t>PROFESSIONAL EXPERIENCE</w:t>
      </w:r>
    </w:p>
    <w:p>
      <w:pPr>
        <w:pStyle w:val="Heading2"/>
        <w:keepNext/>
        <w:spacing w:before="80" w:after="20"/>
      </w:pPr>
      <w:r>
        <w:rPr>
          <w:rFonts w:ascii="Arial" w:hAnsi="Arial"/>
          <w:b/>
          <w:i w:val="0"/>
          <w:color w:val="1A1F2C"/>
          <w:sz w:val="19"/>
        </w:rPr>
        <w:t>Digital Experience Design Manager | Miral Experiences</w:t>
      </w:r>
      <w:r>
        <w:rPr>
          <w:rFonts w:ascii="Arial" w:hAnsi="Arial"/>
          <w:b w:val="0"/>
          <w:i w:val="0"/>
          <w:color w:val="576076"/>
          <w:sz w:val="18"/>
        </w:rPr>
        <w:t xml:space="preserve">  |  Abu Dhabi, UAE  |  2022–Present</w:t>
      </w:r>
    </w:p>
    <w:p>
      <w:pPr>
        <w:pStyle w:val="ListBullet"/>
        <w:keepLines/>
        <w:spacing w:before="0" w:after="30" w:line="240" w:lineRule="auto"/>
        <w:ind w:left="259" w:hanging="187"/>
      </w:pPr>
      <w:r>
        <w:rPr>
          <w:rFonts w:ascii="Arial" w:hAnsi="Arial"/>
          <w:b w:val="0"/>
          <w:i w:val="0"/>
          <w:color w:val="1A1F2C"/>
          <w:sz w:val="18"/>
        </w:rPr>
        <w:t>Lead UX strategy and delivery across 10+ websites and a flagship mobile application supported by a shared design system.</w:t>
      </w:r>
    </w:p>
    <w:p>
      <w:pPr>
        <w:pStyle w:val="ListBullet"/>
        <w:keepLines/>
        <w:spacing w:before="0" w:after="30" w:line="240" w:lineRule="auto"/>
        <w:ind w:left="259" w:hanging="187"/>
      </w:pPr>
      <w:r>
        <w:rPr>
          <w:rFonts w:ascii="Arial" w:hAnsi="Arial"/>
          <w:b w:val="0"/>
          <w:i w:val="0"/>
          <w:color w:val="1A1F2C"/>
          <w:sz w:val="18"/>
        </w:rPr>
        <w:t>Guide design decisions across 5+ business stakeholder groups and partner with product, engineering, legal, operations and senior management.</w:t>
      </w:r>
    </w:p>
    <w:p>
      <w:pPr>
        <w:pStyle w:val="ListBullet"/>
        <w:keepLines/>
        <w:spacing w:before="0" w:after="30" w:line="240" w:lineRule="auto"/>
        <w:ind w:left="259" w:hanging="187"/>
      </w:pPr>
      <w:r>
        <w:rPr>
          <w:rFonts w:ascii="Arial" w:hAnsi="Arial"/>
          <w:b w:val="0"/>
          <w:i w:val="0"/>
          <w:color w:val="1A1F2C"/>
          <w:sz w:val="18"/>
        </w:rPr>
        <w:t>Own discovery, journey definition, prototyping, validation, specifications and launch support through monthly Agile sprints.</w:t>
      </w:r>
    </w:p>
    <w:p>
      <w:pPr>
        <w:pStyle w:val="ListBullet"/>
        <w:keepLines/>
        <w:spacing w:before="0" w:after="30" w:line="240" w:lineRule="auto"/>
        <w:ind w:left="259" w:hanging="187"/>
      </w:pPr>
      <w:r>
        <w:rPr>
          <w:rFonts w:ascii="Arial" w:hAnsi="Arial"/>
          <w:b w:val="0"/>
          <w:i w:val="0"/>
          <w:color w:val="1A1F2C"/>
          <w:sz w:val="18"/>
        </w:rPr>
        <w:t>Mentor junior designers, train operational and guest-service teams, and manage specialist vendor relationships.</w:t>
      </w:r>
    </w:p>
    <w:p>
      <w:pPr>
        <w:pStyle w:val="ListBullet"/>
        <w:keepLines/>
        <w:spacing w:before="0" w:after="30" w:line="240" w:lineRule="auto"/>
        <w:ind w:left="259" w:hanging="187"/>
      </w:pPr>
      <w:r>
        <w:rPr>
          <w:rFonts w:ascii="Arial" w:hAnsi="Arial"/>
          <w:b w:val="0"/>
          <w:i w:val="0"/>
          <w:color w:val="1A1F2C"/>
          <w:sz w:val="18"/>
        </w:rPr>
        <w:t>Led a secure ticketing and identity-validation initiative. Zero fraud incidents were reported during the pilot; baseline, dates and sample size require validation.</w:t>
      </w:r>
    </w:p>
    <w:p>
      <w:pPr>
        <w:pStyle w:val="ListBullet"/>
        <w:keepLines/>
        <w:spacing w:before="0" w:after="30" w:line="240" w:lineRule="auto"/>
        <w:ind w:left="259" w:hanging="187"/>
      </w:pPr>
      <w:r>
        <w:rPr>
          <w:rFonts w:ascii="Arial" w:hAnsi="Arial"/>
          <w:b w:val="0"/>
          <w:i w:val="0"/>
          <w:color w:val="1A1F2C"/>
          <w:sz w:val="18"/>
        </w:rPr>
        <w:t>Led an event-booking redesign. Reported pilot indicators were +10% completion, -12% seat-selection drop-off and +5% cross-sell; measurement and attribution require validation.</w:t>
      </w:r>
    </w:p>
    <w:p>
      <w:pPr>
        <w:pStyle w:val="Heading2"/>
        <w:keepNext/>
        <w:spacing w:before="80" w:after="20"/>
      </w:pPr>
      <w:r>
        <w:rPr>
          <w:rFonts w:ascii="Arial" w:hAnsi="Arial"/>
          <w:b/>
          <w:i w:val="0"/>
          <w:color w:val="1A1F2C"/>
          <w:sz w:val="19"/>
        </w:rPr>
        <w:t>UX Designer | Dubai Health Authority</w:t>
      </w:r>
      <w:r>
        <w:rPr>
          <w:rFonts w:ascii="Arial" w:hAnsi="Arial"/>
          <w:b w:val="0"/>
          <w:i w:val="0"/>
          <w:color w:val="576076"/>
          <w:sz w:val="18"/>
        </w:rPr>
        <w:t xml:space="preserve">  |  Dubai, UAE  |  2017–2022</w:t>
      </w:r>
    </w:p>
    <w:p>
      <w:pPr>
        <w:pStyle w:val="ListBullet"/>
        <w:keepLines/>
        <w:spacing w:before="0" w:after="30" w:line="240" w:lineRule="auto"/>
        <w:ind w:left="259" w:hanging="187"/>
      </w:pPr>
      <w:r>
        <w:rPr>
          <w:rFonts w:ascii="Arial" w:hAnsi="Arial"/>
          <w:b w:val="0"/>
          <w:i w:val="0"/>
          <w:color w:val="1A1F2C"/>
          <w:sz w:val="18"/>
        </w:rPr>
        <w:t>Designed digital healthcare experiences through user research, journey mapping, interaction design, prototyping and usability testing.</w:t>
      </w:r>
    </w:p>
    <w:p>
      <w:pPr>
        <w:pStyle w:val="ListBullet"/>
        <w:keepLines/>
        <w:spacing w:before="0" w:after="30" w:line="240" w:lineRule="auto"/>
        <w:ind w:left="259" w:hanging="187"/>
      </w:pPr>
      <w:r>
        <w:rPr>
          <w:rFonts w:ascii="Arial" w:hAnsi="Arial"/>
          <w:b w:val="0"/>
          <w:i w:val="0"/>
          <w:color w:val="1A1F2C"/>
          <w:sz w:val="18"/>
        </w:rPr>
        <w:t>Collaborated with clinical, operational, business and technology teams to simplify complex services and support implementation.</w:t>
      </w:r>
    </w:p>
    <w:p>
      <w:pPr>
        <w:pStyle w:val="Heading2"/>
        <w:keepNext/>
        <w:spacing w:before="80" w:after="20"/>
      </w:pPr>
      <w:r>
        <w:rPr>
          <w:rFonts w:ascii="Arial" w:hAnsi="Arial"/>
          <w:b/>
          <w:i w:val="0"/>
          <w:color w:val="1A1F2C"/>
          <w:sz w:val="19"/>
        </w:rPr>
        <w:t>Senior Experience Designer | Cognizant Technology Solutions</w:t>
      </w:r>
      <w:r>
        <w:rPr>
          <w:rFonts w:ascii="Arial" w:hAnsi="Arial"/>
          <w:b w:val="0"/>
          <w:i w:val="0"/>
          <w:color w:val="576076"/>
          <w:sz w:val="18"/>
        </w:rPr>
        <w:t xml:space="preserve">  |  Chennai, India  |  2014–2017</w:t>
      </w:r>
    </w:p>
    <w:p>
      <w:pPr>
        <w:pStyle w:val="ListBullet"/>
        <w:keepLines/>
        <w:spacing w:before="0" w:after="30" w:line="240" w:lineRule="auto"/>
        <w:ind w:left="259" w:hanging="187"/>
      </w:pPr>
      <w:r>
        <w:rPr>
          <w:rFonts w:ascii="Arial" w:hAnsi="Arial"/>
          <w:b w:val="0"/>
          <w:i w:val="0"/>
          <w:color w:val="1A1F2C"/>
          <w:sz w:val="18"/>
        </w:rPr>
        <w:t>Delivered enterprise UX solutions, translating research and business requirements into clear journeys, interfaces and implementation guidance.</w:t>
      </w:r>
    </w:p>
    <w:p>
      <w:pPr>
        <w:pStyle w:val="Heading1"/>
        <w:keepNext/>
        <w:spacing w:before="140" w:after="60"/>
        <w:pBdr>
          <w:bottom w:val="single" w:sz="8" w:space="5" w:color="3D67FF"/>
        </w:pBdr>
      </w:pPr>
      <w:r>
        <w:rPr>
          <w:rFonts w:ascii="Arial" w:hAnsi="Arial"/>
          <w:b/>
          <w:i w:val="0"/>
          <w:color w:val="1A1F2C"/>
          <w:sz w:val="21"/>
        </w:rPr>
        <w:t>EARLIER EXPERIENCE</w:t>
      </w:r>
    </w:p>
    <w:p>
      <w:pPr>
        <w:pStyle w:val="Heading2"/>
        <w:keepNext/>
        <w:spacing w:before="80" w:after="20"/>
      </w:pPr>
      <w:r>
        <w:rPr>
          <w:rFonts w:ascii="Arial" w:hAnsi="Arial"/>
          <w:b/>
          <w:i w:val="0"/>
          <w:color w:val="1A1F2C"/>
          <w:sz w:val="19"/>
        </w:rPr>
        <w:t>User Experience Analyst | Ethical Intelligent Technologies</w:t>
      </w:r>
      <w:r>
        <w:rPr>
          <w:rFonts w:ascii="Arial" w:hAnsi="Arial"/>
          <w:b w:val="0"/>
          <w:i w:val="0"/>
          <w:color w:val="576076"/>
          <w:sz w:val="18"/>
        </w:rPr>
        <w:t xml:space="preserve">  |  Chennai, India  |  2010–2014</w:t>
      </w:r>
    </w:p>
    <w:p>
      <w:pPr>
        <w:pStyle w:val="ListBullet"/>
        <w:keepLines/>
        <w:spacing w:before="0" w:after="30" w:line="240" w:lineRule="auto"/>
        <w:ind w:left="259" w:hanging="187"/>
      </w:pPr>
      <w:r>
        <w:rPr>
          <w:rFonts w:ascii="Arial" w:hAnsi="Arial"/>
          <w:b w:val="0"/>
          <w:i w:val="0"/>
          <w:color w:val="1A1F2C"/>
          <w:sz w:val="18"/>
        </w:rPr>
        <w:t>Produced UX analysis, information architecture, workflows, wireframes and prototypes for web and software products.</w:t>
      </w:r>
    </w:p>
    <w:p>
      <w:pPr>
        <w:pStyle w:val="Heading2"/>
        <w:keepNext/>
        <w:spacing w:before="80" w:after="20"/>
      </w:pPr>
      <w:r>
        <w:rPr>
          <w:rFonts w:ascii="Arial" w:hAnsi="Arial"/>
          <w:b/>
          <w:i w:val="0"/>
          <w:color w:val="1A1F2C"/>
          <w:sz w:val="19"/>
        </w:rPr>
        <w:t>Software Engineer | Byte to Bit Technologies</w:t>
      </w:r>
      <w:r>
        <w:rPr>
          <w:rFonts w:ascii="Arial" w:hAnsi="Arial"/>
          <w:b w:val="0"/>
          <w:i w:val="0"/>
          <w:color w:val="576076"/>
          <w:sz w:val="18"/>
        </w:rPr>
        <w:t xml:space="preserve">  |  Chennai, India  |  2009–2010</w:t>
      </w:r>
    </w:p>
    <w:p>
      <w:pPr>
        <w:pStyle w:val="ListBullet"/>
        <w:keepLines/>
        <w:spacing w:before="0" w:after="30" w:line="240" w:lineRule="auto"/>
        <w:ind w:left="259" w:hanging="187"/>
      </w:pPr>
      <w:r>
        <w:rPr>
          <w:rFonts w:ascii="Arial" w:hAnsi="Arial"/>
          <w:b w:val="0"/>
          <w:i w:val="0"/>
          <w:color w:val="1A1F2C"/>
          <w:sz w:val="18"/>
        </w:rPr>
        <w:t>Built early software-delivery experience that supports effective design and engineering collaboration.</w:t>
      </w:r>
    </w:p>
    <w:p>
      <w:r>
        <w:br w:type="page"/>
      </w:r>
    </w:p>
    <w:p>
      <w:pPr>
        <w:pStyle w:val="Heading1"/>
        <w:keepNext/>
        <w:spacing w:before="140" w:after="60"/>
        <w:pBdr>
          <w:bottom w:val="single" w:sz="8" w:space="5" w:color="3D67FF"/>
        </w:pBdr>
      </w:pPr>
      <w:r>
        <w:rPr>
          <w:rFonts w:ascii="Arial" w:hAnsi="Arial"/>
          <w:b/>
          <w:i w:val="0"/>
          <w:color w:val="1A1F2C"/>
          <w:sz w:val="21"/>
        </w:rPr>
        <w:t>APPLIED AI PRACTICE</w:t>
      </w:r>
    </w:p>
    <w:p>
      <w:pPr>
        <w:pStyle w:val="ListBullet"/>
        <w:keepLines/>
        <w:spacing w:before="0" w:after="30" w:line="240" w:lineRule="auto"/>
        <w:ind w:left="259" w:hanging="187"/>
      </w:pPr>
      <w:r>
        <w:rPr>
          <w:rFonts w:ascii="Arial" w:hAnsi="Arial"/>
          <w:b w:val="0"/>
          <w:i w:val="0"/>
          <w:color w:val="1A1F2C"/>
          <w:sz w:val="18"/>
        </w:rPr>
        <w:t>Created and documented 10 hands-on AI implementations spanning workflow automation, multi-agent research, requirements generation, prototyping, design-system operations and interface evaluation.</w:t>
      </w:r>
    </w:p>
    <w:p>
      <w:pPr>
        <w:pStyle w:val="ListBullet"/>
        <w:keepLines/>
        <w:spacing w:before="0" w:after="30" w:line="240" w:lineRule="auto"/>
        <w:ind w:left="259" w:hanging="187"/>
      </w:pPr>
      <w:r>
        <w:rPr>
          <w:rFonts w:ascii="Arial" w:hAnsi="Arial"/>
          <w:b w:val="0"/>
          <w:i w:val="0"/>
          <w:color w:val="1A1F2C"/>
          <w:sz w:val="18"/>
        </w:rPr>
        <w:t>Prototyped multi-agent review workflows with LangGraph and analytics inputs from GA4 and Microsoft Clarity to explore UX friction. Databricks implementation skills are currently in development.</w:t>
      </w:r>
    </w:p>
    <w:p>
      <w:pPr>
        <w:pStyle w:val="ListBullet"/>
        <w:keepLines/>
        <w:spacing w:before="0" w:after="30" w:line="240" w:lineRule="auto"/>
        <w:ind w:left="259" w:hanging="187"/>
      </w:pPr>
      <w:r>
        <w:rPr>
          <w:rFonts w:ascii="Arial" w:hAnsi="Arial"/>
          <w:b w:val="0"/>
          <w:i w:val="0"/>
          <w:color w:val="1A1F2C"/>
          <w:sz w:val="18"/>
        </w:rPr>
        <w:t>Prototyped a requirements-to-interface workflow using specialized agents and critic stages to produce structured requirements, design decisions and testable prototypes.</w:t>
      </w:r>
    </w:p>
    <w:p>
      <w:pPr>
        <w:pStyle w:val="ListBullet"/>
        <w:keepLines/>
        <w:spacing w:before="0" w:after="30" w:line="240" w:lineRule="auto"/>
        <w:ind w:left="259" w:hanging="187"/>
      </w:pPr>
      <w:r>
        <w:rPr>
          <w:rFonts w:ascii="Arial" w:hAnsi="Arial"/>
          <w:b w:val="0"/>
          <w:i w:val="0"/>
          <w:color w:val="1A1F2C"/>
          <w:sz w:val="18"/>
        </w:rPr>
        <w:t>Developed a code-to-canvas-to-code design-system workflow using DTCG design tokens and a Figma plugin to improve consistency between design and development.</w:t>
      </w:r>
    </w:p>
    <w:p>
      <w:pPr>
        <w:pStyle w:val="ListBullet"/>
        <w:keepLines/>
        <w:spacing w:before="0" w:after="30" w:line="240" w:lineRule="auto"/>
        <w:ind w:left="259" w:hanging="187"/>
      </w:pPr>
      <w:r>
        <w:rPr>
          <w:rFonts w:ascii="Arial" w:hAnsi="Arial"/>
          <w:b w:val="0"/>
          <w:i w:val="0"/>
          <w:color w:val="1A1F2C"/>
          <w:sz w:val="18"/>
        </w:rPr>
        <w:t>Fine-tuned a small vision-language model with LoRA for local interface critique, supported by a golden test set and repeatable evaluation workflow.</w:t>
      </w:r>
    </w:p>
    <w:p>
      <w:pPr>
        <w:pStyle w:val="ListBullet"/>
        <w:keepLines/>
        <w:spacing w:before="0" w:after="30" w:line="240" w:lineRule="auto"/>
        <w:ind w:left="259" w:hanging="187"/>
      </w:pPr>
      <w:r>
        <w:rPr>
          <w:rFonts w:ascii="Arial" w:hAnsi="Arial"/>
          <w:b w:val="0"/>
          <w:i w:val="0"/>
          <w:color w:val="1A1F2C"/>
          <w:sz w:val="18"/>
        </w:rPr>
        <w:t>Apply human review gates for evidence quality, accessibility, privacy, security, cost and decision accountability.</w:t>
      </w:r>
    </w:p>
    <w:p>
      <w:pPr>
        <w:pStyle w:val="ListBullet"/>
        <w:keepLines/>
        <w:spacing w:before="0" w:after="30" w:line="240" w:lineRule="auto"/>
        <w:ind w:left="259" w:hanging="187"/>
      </w:pPr>
      <w:r>
        <w:rPr>
          <w:rFonts w:ascii="Arial" w:hAnsi="Arial"/>
          <w:b w:val="0"/>
          <w:i w:val="0"/>
          <w:color w:val="1A1F2C"/>
          <w:sz w:val="18"/>
        </w:rPr>
        <w:t>Developing an Olist support prototype through AI-assisted implementation, code review, SQL checks and debugging; production deployment remains unverified.</w:t>
      </w:r>
    </w:p>
    <w:p>
      <w:pPr>
        <w:pStyle w:val="ListBullet"/>
        <w:keepLines/>
        <w:spacing w:before="0" w:after="30" w:line="240" w:lineRule="auto"/>
        <w:ind w:left="259" w:hanging="187"/>
      </w:pPr>
      <w:r>
        <w:rPr>
          <w:rFonts w:ascii="Arial" w:hAnsi="Arial"/>
          <w:b w:val="0"/>
          <w:i w:val="0"/>
          <w:color w:val="1A1F2C"/>
          <w:sz w:val="18"/>
        </w:rPr>
        <w:t>Extending a BI pipeline and dashboard source prototype toward Databricks; successful runtime and business impact are not yet verified.</w:t>
      </w:r>
    </w:p>
    <w:p>
      <w:pPr>
        <w:pStyle w:val="Heading1"/>
        <w:keepNext/>
        <w:spacing w:before="140" w:after="60"/>
        <w:pBdr>
          <w:bottom w:val="single" w:sz="8" w:space="5" w:color="3D67FF"/>
        </w:pBdr>
      </w:pPr>
      <w:r>
        <w:rPr>
          <w:rFonts w:ascii="Arial" w:hAnsi="Arial"/>
          <w:b/>
          <w:i w:val="0"/>
          <w:color w:val="1A1F2C"/>
          <w:sz w:val="21"/>
        </w:rPr>
        <w:t>AI &amp; PRODUCT TOOLKIT</w:t>
      </w:r>
    </w:p>
    <w:p>
      <w:pPr>
        <w:spacing w:after="30" w:line="240" w:lineRule="auto"/>
      </w:pPr>
      <w:r>
        <w:rPr>
          <w:rFonts w:ascii="Arial" w:hAnsi="Arial"/>
          <w:b/>
          <w:i w:val="0"/>
          <w:color w:val="1A1F2C"/>
          <w:sz w:val="18"/>
        </w:rPr>
        <w:t xml:space="preserve">Orchestration: </w:t>
      </w:r>
      <w:r>
        <w:rPr>
          <w:rFonts w:ascii="Arial" w:hAnsi="Arial"/>
          <w:b w:val="0"/>
          <w:i w:val="0"/>
          <w:color w:val="1A1F2C"/>
          <w:sz w:val="18"/>
        </w:rPr>
        <w:t>LangGraph, multi-agent workflows, smolagents</w:t>
      </w:r>
    </w:p>
    <w:p>
      <w:pPr>
        <w:spacing w:after="30" w:line="240" w:lineRule="auto"/>
      </w:pPr>
      <w:r>
        <w:rPr>
          <w:rFonts w:ascii="Arial" w:hAnsi="Arial"/>
          <w:b/>
          <w:i w:val="0"/>
          <w:color w:val="1A1F2C"/>
          <w:sz w:val="18"/>
        </w:rPr>
        <w:t xml:space="preserve">Models: </w:t>
      </w:r>
      <w:r>
        <w:rPr>
          <w:rFonts w:ascii="Arial" w:hAnsi="Arial"/>
          <w:b w:val="0"/>
          <w:i w:val="0"/>
          <w:color w:val="1A1F2C"/>
          <w:sz w:val="18"/>
        </w:rPr>
        <w:t>GPT, Claude, Qwen, Mistral, Llama</w:t>
      </w:r>
    </w:p>
    <w:p>
      <w:pPr>
        <w:spacing w:after="30" w:line="240" w:lineRule="auto"/>
      </w:pPr>
      <w:r>
        <w:rPr>
          <w:rFonts w:ascii="Arial" w:hAnsi="Arial"/>
          <w:b/>
          <w:i w:val="0"/>
          <w:color w:val="1A1F2C"/>
          <w:sz w:val="18"/>
        </w:rPr>
        <w:t xml:space="preserve">Context &amp; Integration: </w:t>
      </w:r>
      <w:r>
        <w:rPr>
          <w:rFonts w:ascii="Arial" w:hAnsi="Arial"/>
          <w:b w:val="0"/>
          <w:i w:val="0"/>
          <w:color w:val="1A1F2C"/>
          <w:sz w:val="18"/>
        </w:rPr>
        <w:t>RAG, MCP, APIs, structured memory</w:t>
      </w:r>
    </w:p>
    <w:p>
      <w:pPr>
        <w:spacing w:after="30" w:line="240" w:lineRule="auto"/>
      </w:pPr>
      <w:r>
        <w:rPr>
          <w:rFonts w:ascii="Arial" w:hAnsi="Arial"/>
          <w:b/>
          <w:i w:val="0"/>
          <w:color w:val="1A1F2C"/>
          <w:sz w:val="18"/>
        </w:rPr>
        <w:t xml:space="preserve">Analytics &amp; Data: </w:t>
      </w:r>
      <w:r>
        <w:rPr>
          <w:rFonts w:ascii="Arial" w:hAnsi="Arial"/>
          <w:b w:val="0"/>
          <w:i w:val="0"/>
          <w:color w:val="1A1F2C"/>
          <w:sz w:val="18"/>
        </w:rPr>
        <w:t>GA4, Microsoft Clarity, SQLite; Databricks (learning)</w:t>
      </w:r>
    </w:p>
    <w:p>
      <w:pPr>
        <w:spacing w:after="30" w:line="240" w:lineRule="auto"/>
      </w:pPr>
      <w:r>
        <w:rPr>
          <w:rFonts w:ascii="Arial" w:hAnsi="Arial"/>
          <w:b/>
          <w:i w:val="0"/>
          <w:color w:val="1A1F2C"/>
          <w:sz w:val="18"/>
        </w:rPr>
        <w:t xml:space="preserve">Evaluation &amp; Governance: </w:t>
      </w:r>
      <w:r>
        <w:rPr>
          <w:rFonts w:ascii="Arial" w:hAnsi="Arial"/>
          <w:b w:val="0"/>
          <w:i w:val="0"/>
          <w:color w:val="1A1F2C"/>
          <w:sz w:val="18"/>
        </w:rPr>
        <w:t>Golden datasets, evaluation harnesses, human-in-the-loop review, LLM/vision judges, accessibility and failure analysis</w:t>
      </w:r>
    </w:p>
    <w:p>
      <w:pPr>
        <w:spacing w:after="30" w:line="240" w:lineRule="auto"/>
      </w:pPr>
      <w:r>
        <w:rPr>
          <w:rFonts w:ascii="Arial" w:hAnsi="Arial"/>
          <w:b/>
          <w:i w:val="0"/>
          <w:color w:val="1A1F2C"/>
          <w:sz w:val="18"/>
        </w:rPr>
        <w:t xml:space="preserve">Development &amp; Deployment: </w:t>
      </w:r>
      <w:r>
        <w:rPr>
          <w:rFonts w:ascii="Arial" w:hAnsi="Arial"/>
          <w:b w:val="0"/>
          <w:i w:val="0"/>
          <w:color w:val="1A1F2C"/>
          <w:sz w:val="18"/>
        </w:rPr>
        <w:t>Hugging Face Spaces, LoRA, RunPod, local inference, GitHub, Figma plugins, Gradio</w:t>
      </w:r>
    </w:p>
    <w:p>
      <w:pPr>
        <w:spacing w:after="30" w:line="240" w:lineRule="auto"/>
      </w:pPr>
      <w:r>
        <w:rPr>
          <w:rFonts w:ascii="Arial" w:hAnsi="Arial"/>
          <w:b/>
          <w:i w:val="0"/>
          <w:color w:val="1A1F2C"/>
          <w:sz w:val="18"/>
        </w:rPr>
        <w:t xml:space="preserve">Design: </w:t>
      </w:r>
      <w:r>
        <w:rPr>
          <w:rFonts w:ascii="Arial" w:hAnsi="Arial"/>
          <w:b w:val="0"/>
          <w:i w:val="0"/>
          <w:color w:val="1A1F2C"/>
          <w:sz w:val="18"/>
        </w:rPr>
        <w:t>Figma, Adobe Creative Suite, prototyping and design-system tools</w:t>
      </w:r>
    </w:p>
    <w:p>
      <w:pPr>
        <w:pStyle w:val="Heading1"/>
        <w:keepNext/>
        <w:spacing w:before="140" w:after="60"/>
        <w:pBdr>
          <w:bottom w:val="single" w:sz="8" w:space="5" w:color="3D67FF"/>
        </w:pBdr>
      </w:pPr>
      <w:r>
        <w:rPr>
          <w:rFonts w:ascii="Arial" w:hAnsi="Arial"/>
          <w:b/>
          <w:i w:val="0"/>
          <w:color w:val="1A1F2C"/>
          <w:sz w:val="21"/>
        </w:rPr>
        <w:t>EDUCATION</w:t>
      </w:r>
    </w:p>
    <w:p>
      <w:pPr>
        <w:spacing w:after="20"/>
      </w:pPr>
      <w:r>
        <w:rPr>
          <w:rFonts w:ascii="Arial" w:hAnsi="Arial"/>
          <w:b/>
          <w:i w:val="0"/>
          <w:color w:val="1A1F2C"/>
          <w:sz w:val="19"/>
        </w:rPr>
        <w:t>Bachelor of Engineering in Computer Science and Engineering</w:t>
      </w:r>
      <w:r>
        <w:rPr>
          <w:rFonts w:ascii="Arial" w:hAnsi="Arial"/>
          <w:b w:val="0"/>
          <w:i w:val="0"/>
          <w:color w:val="576076"/>
          <w:sz w:val="18"/>
        </w:rPr>
        <w:t xml:space="preserve">  |  Anna University, India</w:t>
      </w:r>
    </w:p>
    <w:sectPr w:rsidR="00FC693F" w:rsidRPr="0006063C" w:rsidSect="00034616">
      <w:footerReference w:type="default" r:id="rId9"/>
      <w:pgSz w:w="12240" w:h="15840"/>
      <w:pgMar w:top="893" w:right="1037" w:bottom="835" w:left="1037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/>
      <w:jc w:val="right"/>
    </w:pPr>
    <w:r>
      <w:rPr>
        <w:rFonts w:ascii="Arial" w:hAnsi="Arial"/>
        <w:b w:val="0"/>
        <w:i w:val="0"/>
        <w:color w:val="576076"/>
        <w:sz w:val="16"/>
      </w:rPr>
      <w:t xml:space="preserve">Riaz Mohamed  |  Page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50" w:line="245" w:lineRule="auto"/>
    </w:pPr>
    <w:rPr>
      <w:rFonts w:ascii="Arial" w:hAnsi="Arial"/>
      <w:color w:val="1A1F2C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A1F2C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A1F2C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Riaz Mohamed – ATS Resume</dc:title>
  <dc:subject>UX &amp; Experience Design Leader | AI &amp; Data Practice</dc:subject>
  <dc:creator>Riaz Mohamed</dc:creator>
  <cp:keywords>UX Design Manager, Product Design, Design Systems, AI, UAE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